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E6" w:rsidRDefault="000F4FE6" w:rsidP="000F4FE6">
      <w:pPr>
        <w:pStyle w:val="Default"/>
      </w:pPr>
    </w:p>
    <w:p w:rsidR="00FF0AD8" w:rsidRPr="000F4FE6" w:rsidRDefault="000F4FE6" w:rsidP="000F4FE6">
      <w:pPr>
        <w:spacing w:line="360" w:lineRule="auto"/>
        <w:jc w:val="both"/>
        <w:rPr>
          <w:sz w:val="24"/>
          <w:szCs w:val="24"/>
        </w:rPr>
      </w:pPr>
      <w:bookmarkStart w:id="0" w:name="_GoBack"/>
      <w:proofErr w:type="spellStart"/>
      <w:r w:rsidRPr="000F4FE6">
        <w:rPr>
          <w:sz w:val="24"/>
          <w:szCs w:val="24"/>
        </w:rPr>
        <w:t>Casather</w:t>
      </w:r>
      <w:proofErr w:type="spellEnd"/>
      <w:r w:rsidRPr="000F4FE6">
        <w:rPr>
          <w:sz w:val="24"/>
          <w:szCs w:val="24"/>
        </w:rPr>
        <w:t xml:space="preserve"> DM, </w:t>
      </w:r>
      <w:proofErr w:type="spellStart"/>
      <w:r w:rsidRPr="000F4FE6">
        <w:rPr>
          <w:sz w:val="24"/>
          <w:szCs w:val="24"/>
        </w:rPr>
        <w:t>Rajapaksha</w:t>
      </w:r>
      <w:proofErr w:type="spellEnd"/>
      <w:r w:rsidRPr="000F4FE6">
        <w:rPr>
          <w:sz w:val="24"/>
          <w:szCs w:val="24"/>
        </w:rPr>
        <w:t xml:space="preserve"> RNG. The comparison of effectiveness of keeping </w:t>
      </w:r>
      <w:proofErr w:type="spellStart"/>
      <w:r w:rsidRPr="000F4FE6">
        <w:rPr>
          <w:sz w:val="24"/>
          <w:szCs w:val="24"/>
        </w:rPr>
        <w:t>transcervical</w:t>
      </w:r>
      <w:proofErr w:type="spellEnd"/>
      <w:r w:rsidRPr="000F4FE6">
        <w:rPr>
          <w:sz w:val="24"/>
          <w:szCs w:val="24"/>
        </w:rPr>
        <w:t xml:space="preserve"> </w:t>
      </w:r>
      <w:proofErr w:type="spellStart"/>
      <w:r w:rsidRPr="000F4FE6">
        <w:rPr>
          <w:sz w:val="24"/>
          <w:szCs w:val="24"/>
        </w:rPr>
        <w:t>foley</w:t>
      </w:r>
      <w:proofErr w:type="spellEnd"/>
      <w:r w:rsidRPr="000F4FE6">
        <w:rPr>
          <w:sz w:val="24"/>
          <w:szCs w:val="24"/>
        </w:rPr>
        <w:t xml:space="preserve"> catheter in situ for 12 hours versus 24 hours for cervical ripening: A randomized trial on nulliparous women with prolonged pregnancy. </w:t>
      </w:r>
      <w:proofErr w:type="spellStart"/>
      <w:r w:rsidRPr="000F4FE6">
        <w:rPr>
          <w:sz w:val="24"/>
          <w:szCs w:val="24"/>
        </w:rPr>
        <w:t>Edorium</w:t>
      </w:r>
      <w:proofErr w:type="spellEnd"/>
      <w:r w:rsidRPr="000F4FE6">
        <w:rPr>
          <w:sz w:val="24"/>
          <w:szCs w:val="24"/>
        </w:rPr>
        <w:t xml:space="preserve"> J </w:t>
      </w:r>
      <w:proofErr w:type="spellStart"/>
      <w:r w:rsidRPr="000F4FE6">
        <w:rPr>
          <w:sz w:val="24"/>
          <w:szCs w:val="24"/>
        </w:rPr>
        <w:t>Matern</w:t>
      </w:r>
      <w:proofErr w:type="spellEnd"/>
      <w:r w:rsidRPr="000F4FE6">
        <w:rPr>
          <w:sz w:val="24"/>
          <w:szCs w:val="24"/>
        </w:rPr>
        <w:t xml:space="preserve"> Child Health 2021</w:t>
      </w:r>
      <w:proofErr w:type="gramStart"/>
      <w:r w:rsidRPr="000F4FE6">
        <w:rPr>
          <w:sz w:val="24"/>
          <w:szCs w:val="24"/>
        </w:rPr>
        <w:t>;6:100009M01DC2021</w:t>
      </w:r>
      <w:proofErr w:type="gramEnd"/>
      <w:r w:rsidRPr="000F4FE6">
        <w:rPr>
          <w:sz w:val="24"/>
          <w:szCs w:val="24"/>
        </w:rPr>
        <w:t>.</w:t>
      </w:r>
      <w:bookmarkEnd w:id="0"/>
    </w:p>
    <w:sectPr w:rsidR="00FF0AD8" w:rsidRPr="000F4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E6"/>
    <w:rsid w:val="000F4FE6"/>
    <w:rsid w:val="008A5364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69BD3-DABF-41C7-A76E-C7D28191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4FE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2021-12-30T07:37:00Z</dcterms:created>
  <dcterms:modified xsi:type="dcterms:W3CDTF">2021-12-30T07:38:00Z</dcterms:modified>
</cp:coreProperties>
</file>